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36F7" w14:textId="77777777" w:rsidR="00700F0C" w:rsidRDefault="00B52D4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8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B5303C5" w14:textId="77777777" w:rsidR="00700F0C" w:rsidRPr="00A23CF5" w:rsidRDefault="00700F0C">
      <w:pPr>
        <w:jc w:val="center"/>
        <w:rPr>
          <w:rStyle w:val="Nessuno"/>
          <w:rFonts w:ascii="Calibri" w:eastAsia="Calibri" w:hAnsi="Calibri" w:cs="Calibri"/>
          <w:b/>
          <w:bCs/>
        </w:rPr>
      </w:pPr>
    </w:p>
    <w:p w14:paraId="030EDB45" w14:textId="5C424445" w:rsidR="005F15E7" w:rsidRPr="005F15E7" w:rsidRDefault="005F15E7" w:rsidP="005F15E7">
      <w:pPr>
        <w:widowControl w:val="0"/>
        <w:jc w:val="center"/>
        <w:rPr>
          <w:rStyle w:val="Nessuno"/>
          <w:rFonts w:ascii="Calibri" w:hAnsi="Calibri"/>
          <w:b/>
          <w:bCs/>
          <w:sz w:val="26"/>
          <w:szCs w:val="26"/>
        </w:rPr>
      </w:pPr>
      <w:r w:rsidRPr="005F15E7">
        <w:rPr>
          <w:rStyle w:val="Nessuno"/>
          <w:rFonts w:ascii="Calibri" w:hAnsi="Calibri"/>
          <w:b/>
          <w:bCs/>
          <w:sz w:val="26"/>
          <w:szCs w:val="26"/>
        </w:rPr>
        <w:t>Confagricoltura alla Regione: “Investiamo sui giovani e sulla sicurezza delle produzioni”</w:t>
      </w:r>
    </w:p>
    <w:p w14:paraId="7090D42E" w14:textId="7F623F2E" w:rsidR="00D66B41" w:rsidRPr="005F15E7" w:rsidRDefault="005F15E7">
      <w:pPr>
        <w:widowControl w:val="0"/>
        <w:jc w:val="both"/>
        <w:rPr>
          <w:rStyle w:val="Nessuno"/>
          <w:rFonts w:ascii="Calibri" w:hAnsi="Calibri"/>
          <w:i/>
          <w:iCs/>
          <w:sz w:val="22"/>
          <w:szCs w:val="22"/>
        </w:rPr>
      </w:pPr>
      <w:r w:rsidRPr="005F15E7">
        <w:rPr>
          <w:rStyle w:val="Nessuno"/>
          <w:rFonts w:ascii="Calibri" w:hAnsi="Calibri"/>
          <w:i/>
          <w:iCs/>
          <w:sz w:val="22"/>
          <w:szCs w:val="22"/>
        </w:rPr>
        <w:t xml:space="preserve">Richieste avanzate dal presidente di Confagricoltura Piemonte e Cuneo, Enrico Allasia, all’assessore regionale Marco </w:t>
      </w:r>
      <w:proofErr w:type="spellStart"/>
      <w:r w:rsidRPr="005F15E7">
        <w:rPr>
          <w:rStyle w:val="Nessuno"/>
          <w:rFonts w:ascii="Calibri" w:hAnsi="Calibri"/>
          <w:i/>
          <w:iCs/>
          <w:sz w:val="22"/>
          <w:szCs w:val="22"/>
        </w:rPr>
        <w:t>Protopapa</w:t>
      </w:r>
      <w:proofErr w:type="spellEnd"/>
      <w:r>
        <w:rPr>
          <w:rStyle w:val="Nessuno"/>
          <w:rFonts w:ascii="Calibri" w:hAnsi="Calibri"/>
          <w:i/>
          <w:iCs/>
          <w:sz w:val="22"/>
          <w:szCs w:val="22"/>
        </w:rPr>
        <w:t>. È i</w:t>
      </w:r>
      <w:r w:rsidRPr="005F15E7">
        <w:rPr>
          <w:rStyle w:val="Nessuno"/>
          <w:rFonts w:ascii="Calibri" w:hAnsi="Calibri"/>
          <w:i/>
          <w:iCs/>
          <w:sz w:val="22"/>
          <w:szCs w:val="22"/>
        </w:rPr>
        <w:t xml:space="preserve">ndispensabile un piano di interventi puntuale per sfruttare al meglio le risorse </w:t>
      </w:r>
      <w:r>
        <w:rPr>
          <w:rStyle w:val="Nessuno"/>
          <w:rFonts w:ascii="Calibri" w:hAnsi="Calibri"/>
          <w:i/>
          <w:iCs/>
          <w:sz w:val="22"/>
          <w:szCs w:val="22"/>
        </w:rPr>
        <w:t>europee</w:t>
      </w:r>
    </w:p>
    <w:p w14:paraId="1B06321F" w14:textId="77777777" w:rsidR="005F15E7" w:rsidRDefault="005F15E7">
      <w:pPr>
        <w:widowControl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5"/>
          <w:szCs w:val="25"/>
        </w:rPr>
      </w:pPr>
    </w:p>
    <w:p w14:paraId="4B741465" w14:textId="2EDE318D" w:rsidR="005F15E7" w:rsidRPr="005F15E7" w:rsidRDefault="00F315DA" w:rsidP="005F15E7">
      <w:pPr>
        <w:jc w:val="both"/>
        <w:rPr>
          <w:rStyle w:val="Nessuno"/>
          <w:rFonts w:ascii="Calibri" w:hAnsi="Calibri"/>
          <w:b/>
          <w:bCs/>
          <w:sz w:val="25"/>
          <w:szCs w:val="25"/>
        </w:rPr>
      </w:pPr>
      <w:r>
        <w:rPr>
          <w:rStyle w:val="Nessuno"/>
          <w:rFonts w:ascii="Calibri" w:hAnsi="Calibri"/>
          <w:b/>
          <w:bCs/>
          <w:sz w:val="25"/>
          <w:szCs w:val="25"/>
        </w:rPr>
        <w:t>01</w:t>
      </w:r>
      <w:r w:rsidR="00B52D49" w:rsidRPr="001A57D4">
        <w:rPr>
          <w:rStyle w:val="Nessuno"/>
          <w:rFonts w:ascii="Calibri" w:hAnsi="Calibri"/>
          <w:b/>
          <w:bCs/>
          <w:sz w:val="25"/>
          <w:szCs w:val="25"/>
        </w:rPr>
        <w:t xml:space="preserve">) 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>13</w:t>
      </w:r>
      <w:r w:rsidR="00125E7B" w:rsidRPr="001A57D4">
        <w:rPr>
          <w:rStyle w:val="Nessuno"/>
          <w:rFonts w:ascii="Calibri" w:hAnsi="Calibri"/>
          <w:b/>
          <w:bCs/>
          <w:sz w:val="25"/>
          <w:szCs w:val="25"/>
        </w:rPr>
        <w:t>.</w:t>
      </w:r>
      <w:r w:rsidR="00D66B41">
        <w:rPr>
          <w:rStyle w:val="Nessuno"/>
          <w:rFonts w:ascii="Calibri" w:hAnsi="Calibri"/>
          <w:b/>
          <w:bCs/>
          <w:sz w:val="25"/>
          <w:szCs w:val="25"/>
        </w:rPr>
        <w:t>01</w:t>
      </w:r>
      <w:r w:rsidR="00B52D49" w:rsidRPr="001A57D4">
        <w:rPr>
          <w:rStyle w:val="Nessuno"/>
          <w:rFonts w:ascii="Calibri" w:hAnsi="Calibri"/>
          <w:b/>
          <w:bCs/>
          <w:sz w:val="25"/>
          <w:szCs w:val="25"/>
        </w:rPr>
        <w:t>.202</w:t>
      </w:r>
      <w:r w:rsidR="00D66B41">
        <w:rPr>
          <w:rStyle w:val="Nessuno"/>
          <w:rFonts w:ascii="Calibri" w:hAnsi="Calibri"/>
          <w:b/>
          <w:bCs/>
          <w:sz w:val="25"/>
          <w:szCs w:val="25"/>
        </w:rPr>
        <w:t>1</w:t>
      </w:r>
      <w:r w:rsidR="00B52D49" w:rsidRPr="001A57D4">
        <w:rPr>
          <w:rStyle w:val="Nessuno"/>
          <w:rFonts w:ascii="Calibri" w:hAnsi="Calibri"/>
          <w:b/>
          <w:bCs/>
          <w:sz w:val="25"/>
          <w:szCs w:val="25"/>
        </w:rPr>
        <w:t xml:space="preserve"> –</w:t>
      </w:r>
      <w:r w:rsidR="003011E4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“Le nuove risorse europee che si renderanno presto disponibili per l’agricoltura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dovranno essere indirizzate prioritariamente al consolidamento degli impegni per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l’adozione di buone pratiche per la tutela dell’ambiente, per le produzioni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integrate e biologiche e per lo sviluppo di imprese condotte dai giovani”.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Sono queste le richieste che il presidente di Confagricoltura Piemonte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e Cuneo,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 xml:space="preserve"> Enrico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Allasia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>,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 xml:space="preserve"> ha avanzato all’assessore regionale all’agricoltura Marco </w:t>
      </w:r>
      <w:proofErr w:type="spellStart"/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Protopapa</w:t>
      </w:r>
      <w:proofErr w:type="spellEnd"/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 xml:space="preserve">nella riunione del comparto agricolo che si è svolta questa mattina 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- 13 gennaio 2020 -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in video conferenza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con gli uffici regionali, convocata per affrontare il tema della gestione dello sviluppo</w:t>
      </w:r>
      <w:r w:rsidR="005F15E7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5F15E7" w:rsidRPr="005F15E7">
        <w:rPr>
          <w:rStyle w:val="Nessuno"/>
          <w:rFonts w:ascii="Calibri" w:hAnsi="Calibri"/>
          <w:b/>
          <w:bCs/>
          <w:sz w:val="25"/>
          <w:szCs w:val="25"/>
        </w:rPr>
        <w:t>rurale per il periodo transitorio 2021-2022.</w:t>
      </w:r>
    </w:p>
    <w:p w14:paraId="2F8CA152" w14:textId="0DD041D8" w:rsidR="005F15E7" w:rsidRPr="005F15E7" w:rsidRDefault="005F15E7" w:rsidP="005F15E7">
      <w:pPr>
        <w:jc w:val="both"/>
        <w:rPr>
          <w:rStyle w:val="Nessuno"/>
          <w:rFonts w:ascii="Calibri" w:hAnsi="Calibri"/>
          <w:bCs/>
          <w:sz w:val="25"/>
          <w:szCs w:val="25"/>
        </w:rPr>
      </w:pPr>
      <w:r w:rsidRPr="005F15E7">
        <w:rPr>
          <w:rStyle w:val="Nessuno"/>
          <w:rFonts w:ascii="Calibri" w:hAnsi="Calibri"/>
          <w:bCs/>
          <w:sz w:val="25"/>
          <w:szCs w:val="25"/>
        </w:rPr>
        <w:t>Al momento è ancora aperta la discussione, nell’ambito della Conferenza Stato – Regioni, sulla suddivisione delle risorse tra i piani di sviluppo rurali regionali e sulle quote percentuali di cofinanziamento: in base alle previsioni il Piemonte, dovrebbe poter contare, per il biennio 2021-2022, su almeno 300 milioni di euro (spesa pubblica).</w:t>
      </w:r>
    </w:p>
    <w:p w14:paraId="0361A9CB" w14:textId="2C03414B" w:rsidR="005F15E7" w:rsidRPr="005F15E7" w:rsidRDefault="005F15E7" w:rsidP="005F15E7">
      <w:pPr>
        <w:jc w:val="both"/>
        <w:rPr>
          <w:rStyle w:val="Nessuno"/>
          <w:rFonts w:ascii="Calibri" w:hAnsi="Calibri"/>
          <w:bCs/>
          <w:sz w:val="25"/>
          <w:szCs w:val="25"/>
        </w:rPr>
      </w:pPr>
      <w:r w:rsidRPr="005F15E7">
        <w:rPr>
          <w:rStyle w:val="Nessuno"/>
          <w:rFonts w:ascii="Calibri" w:hAnsi="Calibri"/>
          <w:bCs/>
          <w:sz w:val="25"/>
          <w:szCs w:val="25"/>
        </w:rPr>
        <w:t>Confagricoltura ricorda che i nuovi impegni che potranno essere assunti a partire da quest’anno potranno estendersi fino a tr</w:t>
      </w:r>
      <w:bookmarkStart w:id="1" w:name="_GoBack"/>
      <w:bookmarkEnd w:id="1"/>
      <w:r w:rsidRPr="005F15E7">
        <w:rPr>
          <w:rStyle w:val="Nessuno"/>
          <w:rFonts w:ascii="Calibri" w:hAnsi="Calibri"/>
          <w:bCs/>
          <w:sz w:val="25"/>
          <w:szCs w:val="25"/>
        </w:rPr>
        <w:t>e anni, mentre le misure a favore dell’agricoltura e dell’ambiente, tra le quali per esempio le buone pratiche per la riduzione dell’impiego di fitofarmaci e fertilizzanti e per la diffusione dell’agricoltura integrata e biologica, o per il benessere animale, potrebbero avere una durata temporale anche superiore.</w:t>
      </w:r>
    </w:p>
    <w:p w14:paraId="4A8FE2F6" w14:textId="0536BA23" w:rsidR="005F15E7" w:rsidRPr="005F15E7" w:rsidRDefault="005F15E7" w:rsidP="005F15E7">
      <w:pPr>
        <w:jc w:val="both"/>
        <w:rPr>
          <w:rStyle w:val="Nessuno"/>
          <w:rFonts w:ascii="Calibri" w:hAnsi="Calibri"/>
          <w:bCs/>
          <w:sz w:val="25"/>
          <w:szCs w:val="25"/>
        </w:rPr>
      </w:pPr>
      <w:r w:rsidRPr="005F15E7">
        <w:rPr>
          <w:rStyle w:val="Nessuno"/>
          <w:rFonts w:ascii="Calibri" w:hAnsi="Calibri"/>
          <w:bCs/>
          <w:sz w:val="25"/>
          <w:szCs w:val="25"/>
        </w:rPr>
        <w:t xml:space="preserve">“È ora indispensabile – sottolinea Enrico Allasia – che la Regione predisponga un piano di interventi puntuale, sulla base delle indicazioni che sono emerse dall’incontro odierno, per far sì che il mondo agricolo sia pronto a sfruttare al meglio le risorse europee per lo sviluppo rurale e quelle previste dallo strumento europeo per la ripresa e la resilienza </w:t>
      </w:r>
      <w:proofErr w:type="spellStart"/>
      <w:r w:rsidRPr="005F15E7">
        <w:rPr>
          <w:rStyle w:val="Nessuno"/>
          <w:rFonts w:ascii="Calibri" w:hAnsi="Calibri"/>
          <w:bCs/>
          <w:sz w:val="25"/>
          <w:szCs w:val="25"/>
        </w:rPr>
        <w:t>Next</w:t>
      </w:r>
      <w:proofErr w:type="spellEnd"/>
      <w:r w:rsidRPr="005F15E7">
        <w:rPr>
          <w:rStyle w:val="Nessuno"/>
          <w:rFonts w:ascii="Calibri" w:hAnsi="Calibri"/>
          <w:bCs/>
          <w:sz w:val="25"/>
          <w:szCs w:val="25"/>
        </w:rPr>
        <w:t xml:space="preserve"> Generation”.</w:t>
      </w:r>
    </w:p>
    <w:p w14:paraId="5A734FDA" w14:textId="7A52CBA4" w:rsidR="00D66B41" w:rsidRPr="005F15E7" w:rsidRDefault="005F15E7" w:rsidP="005F15E7">
      <w:pPr>
        <w:jc w:val="both"/>
        <w:rPr>
          <w:rFonts w:ascii="Calibri" w:hAnsi="Calibri"/>
          <w:bCs/>
          <w:sz w:val="25"/>
          <w:szCs w:val="25"/>
        </w:rPr>
      </w:pPr>
      <w:r w:rsidRPr="005F15E7">
        <w:rPr>
          <w:rStyle w:val="Nessuno"/>
          <w:rFonts w:ascii="Calibri" w:hAnsi="Calibri"/>
          <w:bCs/>
          <w:sz w:val="25"/>
          <w:szCs w:val="25"/>
        </w:rPr>
        <w:t xml:space="preserve">L’agricoltura, che ha continuato a lavorare a pieno ritmo anche durante la pandemia, ha la necessità di continuare il proprio processo di rinnovamento e di crescita. “Nella nostra regione – evidenzia il direttore di Confagricoltura Piemonte </w:t>
      </w:r>
      <w:r w:rsidRPr="005F15E7">
        <w:rPr>
          <w:rStyle w:val="Nessuno"/>
          <w:rFonts w:ascii="Calibri" w:hAnsi="Calibri"/>
          <w:b/>
          <w:bCs/>
          <w:sz w:val="25"/>
          <w:szCs w:val="25"/>
        </w:rPr>
        <w:t>Ercole Zuccaro</w:t>
      </w:r>
      <w:r w:rsidRPr="005F15E7">
        <w:rPr>
          <w:rStyle w:val="Nessuno"/>
          <w:rFonts w:ascii="Calibri" w:hAnsi="Calibri"/>
          <w:bCs/>
          <w:sz w:val="25"/>
          <w:szCs w:val="25"/>
        </w:rPr>
        <w:t xml:space="preserve"> - operano 42.150 imprese agricole che sono pronte a fare la loro parte nel contrasto ai cambiamenti climatici, gestione risorse idriche, tutela della biodiversità e del benessere animale, nell’interesse del territorio e dei cittadini. Alla Regione chiediamo di accompagnare questo processo con azioni mirate per il rafforzamento filiere corte, la diffusione dell’agricoltura di precisione e della digitalizzazione, il miglioramento della sicurezza sul lavoro, sullo sviluppo di energie rinnovabili e della </w:t>
      </w:r>
      <w:proofErr w:type="spellStart"/>
      <w:r w:rsidRPr="005F15E7">
        <w:rPr>
          <w:rStyle w:val="Nessuno"/>
          <w:rFonts w:ascii="Calibri" w:hAnsi="Calibri"/>
          <w:bCs/>
          <w:sz w:val="25"/>
          <w:szCs w:val="25"/>
        </w:rPr>
        <w:t>bioeconomia</w:t>
      </w:r>
      <w:proofErr w:type="spellEnd"/>
      <w:r w:rsidRPr="005F15E7">
        <w:rPr>
          <w:rStyle w:val="Nessuno"/>
          <w:rFonts w:ascii="Calibri" w:hAnsi="Calibri"/>
          <w:bCs/>
          <w:sz w:val="25"/>
          <w:szCs w:val="25"/>
        </w:rPr>
        <w:t>”.</w:t>
      </w:r>
    </w:p>
    <w:sectPr w:rsidR="00D66B41" w:rsidRPr="005F15E7">
      <w:footerReference w:type="default" r:id="rId9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28C60" w14:textId="77777777" w:rsidR="006E735D" w:rsidRDefault="006E735D">
      <w:r>
        <w:separator/>
      </w:r>
    </w:p>
  </w:endnote>
  <w:endnote w:type="continuationSeparator" w:id="0">
    <w:p w14:paraId="33CB5BC5" w14:textId="77777777" w:rsidR="006E735D" w:rsidRDefault="006E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altName w:val="﷽﷽﷽﷽﷽﷽﷽﷽ LT"/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904D" w14:textId="77777777" w:rsidR="006E735D" w:rsidRDefault="006E735D">
      <w:r>
        <w:separator/>
      </w:r>
    </w:p>
  </w:footnote>
  <w:footnote w:type="continuationSeparator" w:id="0">
    <w:p w14:paraId="2213244F" w14:textId="77777777" w:rsidR="006E735D" w:rsidRDefault="006E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125E7B"/>
    <w:rsid w:val="001A57D4"/>
    <w:rsid w:val="001D1D8D"/>
    <w:rsid w:val="001D66F3"/>
    <w:rsid w:val="00230914"/>
    <w:rsid w:val="00237A7A"/>
    <w:rsid w:val="003011E4"/>
    <w:rsid w:val="003A0C84"/>
    <w:rsid w:val="003D0A6B"/>
    <w:rsid w:val="003D425C"/>
    <w:rsid w:val="0045604E"/>
    <w:rsid w:val="00597641"/>
    <w:rsid w:val="005C7AD2"/>
    <w:rsid w:val="005D64B2"/>
    <w:rsid w:val="005F15E7"/>
    <w:rsid w:val="00620D05"/>
    <w:rsid w:val="00640157"/>
    <w:rsid w:val="00693830"/>
    <w:rsid w:val="006E735D"/>
    <w:rsid w:val="00700F0C"/>
    <w:rsid w:val="007C0E70"/>
    <w:rsid w:val="007C6617"/>
    <w:rsid w:val="00961BEA"/>
    <w:rsid w:val="00A23CF5"/>
    <w:rsid w:val="00AF69F8"/>
    <w:rsid w:val="00B52D49"/>
    <w:rsid w:val="00B85F20"/>
    <w:rsid w:val="00BD7154"/>
    <w:rsid w:val="00BF480C"/>
    <w:rsid w:val="00C4361C"/>
    <w:rsid w:val="00C94E04"/>
    <w:rsid w:val="00D00DA9"/>
    <w:rsid w:val="00D66B41"/>
    <w:rsid w:val="00D71CB7"/>
    <w:rsid w:val="00EB635A"/>
    <w:rsid w:val="00F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utorivar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2020-12-02T12:09:00Z</cp:lastPrinted>
  <dcterms:created xsi:type="dcterms:W3CDTF">2021-01-13T11:38:00Z</dcterms:created>
  <dcterms:modified xsi:type="dcterms:W3CDTF">2021-01-13T11:52:00Z</dcterms:modified>
</cp:coreProperties>
</file>